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上海乡村振兴的新词新事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0" w:id="0"/>
      <w:r>
        <w:rPr>
          <w:rFonts w:eastAsia="等线" w:ascii="Arial" w:cs="Arial" w:hAnsi="Arial"/>
          <w:b w:val="true"/>
          <w:sz w:val="32"/>
        </w:rPr>
        <w:t>基于十五五政策深度复盘（全新 S-EPCO-D 模型 终稿演讲稿）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各位同事，大家下午好。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今天我想结合</w:t>
      </w:r>
      <w:r>
        <w:rPr>
          <w:rFonts w:eastAsia="等线" w:ascii="Arial" w:cs="Arial" w:hAnsi="Arial"/>
          <w:b w:val="true"/>
          <w:sz w:val="22"/>
        </w:rPr>
        <w:t>上海十五五乡村振兴最新政策导向</w:t>
      </w:r>
      <w:r>
        <w:rPr>
          <w:rFonts w:eastAsia="等线" w:ascii="Arial" w:cs="Arial" w:hAnsi="Arial"/>
          <w:sz w:val="22"/>
        </w:rPr>
        <w:t>，和我们一线落地的大量项目实践，做一次完整的复盘、迭代和体系化梳理。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我们今天聊的不再是零散的项目经验，而是</w:t>
      </w:r>
      <w:r>
        <w:rPr>
          <w:rFonts w:eastAsia="等线" w:ascii="Arial" w:cs="Arial" w:hAnsi="Arial"/>
          <w:b w:val="true"/>
          <w:sz w:val="22"/>
        </w:rPr>
        <w:t>超大城市乡村，全新的一套发展范式、落地逻辑、业务模型</w:t>
      </w:r>
      <w:r>
        <w:rPr>
          <w:rFonts w:eastAsia="等线" w:ascii="Arial" w:cs="Arial" w:hAnsi="Arial"/>
          <w:sz w:val="22"/>
        </w:rPr>
        <w:t>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整套分享，我始终坚持一个逻辑闭环：</w:t>
      </w:r>
      <w:r>
        <w:rPr>
          <w:rFonts w:eastAsia="等线" w:ascii="Arial" w:cs="Arial" w:hAnsi="Arial"/>
          <w:b w:val="true"/>
          <w:sz w:val="22"/>
        </w:rPr>
        <w:t>溯源政策原点、发现现实矛盾、做出批判思考、给出落地路径</w:t>
      </w:r>
      <w:r>
        <w:rPr>
          <w:rFonts w:eastAsia="等线" w:ascii="Arial" w:cs="Arial" w:hAnsi="Arial"/>
          <w:sz w:val="22"/>
        </w:rPr>
        <w:t>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并且，我将在本次分享最后，正式推出我们</w:t>
      </w:r>
      <w:r>
        <w:rPr>
          <w:rFonts w:eastAsia="等线" w:ascii="Arial" w:cs="Arial" w:hAnsi="Arial"/>
          <w:b w:val="true"/>
          <w:sz w:val="22"/>
        </w:rPr>
        <w:t>独家、自洽、可落地、可汇报、可论文化</w:t>
      </w:r>
      <w:r>
        <w:rPr>
          <w:rFonts w:eastAsia="等线" w:ascii="Arial" w:cs="Arial" w:hAnsi="Arial"/>
          <w:sz w:val="22"/>
        </w:rPr>
        <w:t>的全新落地体系 ——</w:t>
      </w:r>
      <w:r>
        <w:rPr>
          <w:rFonts w:eastAsia="等线" w:ascii="Arial" w:cs="Arial" w:hAnsi="Arial"/>
          <w:b w:val="true"/>
          <w:sz w:val="22"/>
        </w:rPr>
        <w:t>S-EPCO-D 超大城市乡村片区全周期落地模型</w:t>
      </w:r>
      <w:r>
        <w:rPr>
          <w:rFonts w:eastAsia="等线" w:ascii="Arial" w:cs="Arial" w:hAnsi="Arial"/>
          <w:sz w:val="22"/>
        </w:rPr>
        <w:t>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" w:id="1"/>
      <w:r>
        <w:rPr>
          <w:rFonts w:eastAsia="等线" w:ascii="Arial" w:cs="Arial" w:hAnsi="Arial"/>
          <w:b w:val="true"/>
          <w:sz w:val="30"/>
        </w:rPr>
        <w:t>一、现代化：重新定义超大城市乡村的高阶定位</w:t>
      </w:r>
      <w:bookmarkEnd w:id="1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国家层面的乡村现代化目标，表述是 “</w:t>
      </w:r>
      <w:r>
        <w:rPr>
          <w:rFonts w:eastAsia="等线" w:ascii="Arial" w:cs="Arial" w:hAnsi="Arial"/>
          <w:b w:val="true"/>
          <w:sz w:val="22"/>
        </w:rPr>
        <w:t>基本实现农业农村现代化</w:t>
      </w:r>
      <w:r>
        <w:rPr>
          <w:rFonts w:eastAsia="等线" w:ascii="Arial" w:cs="Arial" w:hAnsi="Arial"/>
          <w:sz w:val="22"/>
        </w:rPr>
        <w:t>”。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但上海在最新十五五规划里，直接拿掉了 “基本” 两个字。</w:t>
        <w:br/>
      </w:r>
      <w:r>
        <w:rPr>
          <w:rFonts w:eastAsia="等线" w:ascii="Arial" w:cs="Arial" w:hAnsi="Arial"/>
          <w:sz w:val="22"/>
        </w:rPr>
        <w:t>提出：</w:t>
      </w:r>
      <w:r>
        <w:rPr>
          <w:rFonts w:eastAsia="等线" w:ascii="Arial" w:cs="Arial" w:hAnsi="Arial"/>
          <w:b w:val="true"/>
          <w:sz w:val="22"/>
        </w:rPr>
        <w:t>率先实现更高水平的农业农村现代化，打造超大城市优质乡村生活空间。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这不是文字改动，是顶层逻辑的质变。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普通城市的乡村，功能很单一，就是保障农业生产、保障农民生活。</w:t>
        <w:br/>
      </w:r>
      <w:r>
        <w:rPr>
          <w:rFonts w:eastAsia="等线" w:ascii="Arial" w:cs="Arial" w:hAnsi="Arial"/>
          <w:sz w:val="22"/>
        </w:rPr>
        <w:t>但上海的乡村，是</w:t>
      </w:r>
      <w:r>
        <w:rPr>
          <w:rFonts w:eastAsia="等线" w:ascii="Arial" w:cs="Arial" w:hAnsi="Arial"/>
          <w:b w:val="true"/>
          <w:sz w:val="22"/>
        </w:rPr>
        <w:t>超大城市的配套基础设施</w:t>
      </w:r>
      <w:r>
        <w:rPr>
          <w:rFonts w:eastAsia="等线" w:ascii="Arial" w:cs="Arial" w:hAnsi="Arial"/>
          <w:sz w:val="22"/>
        </w:rPr>
        <w:t>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它承载五层核心价值：</w:t>
        <w:br/>
      </w:r>
      <w:r>
        <w:rPr>
          <w:rFonts w:eastAsia="等线" w:ascii="Arial" w:cs="Arial" w:hAnsi="Arial"/>
          <w:sz w:val="22"/>
        </w:rPr>
        <w:t>保障城市农产品供给的</w:t>
      </w:r>
      <w:r>
        <w:rPr>
          <w:rFonts w:eastAsia="等线" w:ascii="Arial" w:cs="Arial" w:hAnsi="Arial"/>
          <w:b w:val="true"/>
          <w:sz w:val="22"/>
        </w:rPr>
        <w:t>生产功能</w:t>
      </w:r>
      <w:r>
        <w:rPr>
          <w:rFonts w:eastAsia="等线" w:ascii="Arial" w:cs="Arial" w:hAnsi="Arial"/>
          <w:sz w:val="22"/>
        </w:rPr>
        <w:t>、涵养水土生态的</w:t>
      </w:r>
      <w:r>
        <w:rPr>
          <w:rFonts w:eastAsia="等线" w:ascii="Arial" w:cs="Arial" w:hAnsi="Arial"/>
          <w:b w:val="true"/>
          <w:sz w:val="22"/>
        </w:rPr>
        <w:t>生态功能</w:t>
      </w:r>
      <w:r>
        <w:rPr>
          <w:rFonts w:eastAsia="等线" w:ascii="Arial" w:cs="Arial" w:hAnsi="Arial"/>
          <w:sz w:val="22"/>
        </w:rPr>
        <w:t>、宜居宜业的</w:t>
      </w:r>
      <w:r>
        <w:rPr>
          <w:rFonts w:eastAsia="等线" w:ascii="Arial" w:cs="Arial" w:hAnsi="Arial"/>
          <w:b w:val="true"/>
          <w:sz w:val="22"/>
        </w:rPr>
        <w:t>生活功能</w:t>
      </w:r>
      <w:r>
        <w:rPr>
          <w:rFonts w:eastAsia="等线" w:ascii="Arial" w:cs="Arial" w:hAnsi="Arial"/>
          <w:sz w:val="22"/>
        </w:rPr>
        <w:t>、延续江南文脉的</w:t>
      </w:r>
      <w:r>
        <w:rPr>
          <w:rFonts w:eastAsia="等线" w:ascii="Arial" w:cs="Arial" w:hAnsi="Arial"/>
          <w:b w:val="true"/>
          <w:sz w:val="22"/>
        </w:rPr>
        <w:t>文化功能</w:t>
      </w:r>
      <w:r>
        <w:rPr>
          <w:rFonts w:eastAsia="等线" w:ascii="Arial" w:cs="Arial" w:hAnsi="Arial"/>
          <w:sz w:val="22"/>
        </w:rPr>
        <w:t>、服务千万市民休闲游憩的</w:t>
      </w:r>
      <w:r>
        <w:rPr>
          <w:rFonts w:eastAsia="等线" w:ascii="Arial" w:cs="Arial" w:hAnsi="Arial"/>
          <w:b w:val="true"/>
          <w:sz w:val="22"/>
        </w:rPr>
        <w:t>公共服务功能</w:t>
      </w:r>
      <w:r>
        <w:rPr>
          <w:rFonts w:eastAsia="等线" w:ascii="Arial" w:cs="Arial" w:hAnsi="Arial"/>
          <w:sz w:val="22"/>
        </w:rPr>
        <w:t>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所以我总结一句核心金句：</w:t>
        <w:br/>
      </w:r>
      <w:r>
        <w:rPr>
          <w:rFonts w:eastAsia="等线" w:ascii="Arial" w:cs="Arial" w:hAnsi="Arial"/>
          <w:b w:val="true"/>
          <w:sz w:val="22"/>
        </w:rPr>
        <w:t>上海乡村现代化的本质，是用乡村的多功能，重构超大城市的整体功能边界。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但我们必须清醒看到现实的结构性矛盾：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上海乡村振兴指数连续四年全国第一，2025 年城乡居民收入比缩小至</w:t>
      </w:r>
      <w:r>
        <w:rPr>
          <w:rFonts w:eastAsia="等线" w:ascii="Arial" w:cs="Arial" w:hAnsi="Arial"/>
          <w:b w:val="true"/>
          <w:sz w:val="22"/>
        </w:rPr>
        <w:t>2.01</w:t>
      </w:r>
      <w:r>
        <w:rPr>
          <w:rFonts w:eastAsia="等线" w:ascii="Arial" w:cs="Arial" w:hAnsi="Arial"/>
          <w:sz w:val="22"/>
        </w:rPr>
        <w:t>，农村人均可支配收入达</w:t>
      </w:r>
      <w:r>
        <w:rPr>
          <w:rFonts w:eastAsia="等线" w:ascii="Arial" w:cs="Arial" w:hAnsi="Arial"/>
          <w:b w:val="true"/>
          <w:sz w:val="22"/>
        </w:rPr>
        <w:t>48122 元</w:t>
      </w:r>
      <w:r>
        <w:rPr>
          <w:rFonts w:eastAsia="等线" w:ascii="Arial" w:cs="Arial" w:hAnsi="Arial"/>
          <w:sz w:val="22"/>
        </w:rPr>
        <w:t>，成绩非常亮眼。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但是，全市仍有</w:t>
      </w:r>
      <w:r>
        <w:rPr>
          <w:rFonts w:eastAsia="等线" w:ascii="Arial" w:cs="Arial" w:hAnsi="Arial"/>
          <w:b w:val="true"/>
          <w:sz w:val="22"/>
        </w:rPr>
        <w:t>627 个非保留村、涉及 41.3 万户农户</w:t>
      </w:r>
      <w:r>
        <w:rPr>
          <w:rFonts w:eastAsia="等线" w:ascii="Arial" w:cs="Arial" w:hAnsi="Arial"/>
          <w:sz w:val="22"/>
        </w:rPr>
        <w:t>，以撤并、减量、整治提质为主，不做大规模开发。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这就形成了上海独有的双线逻辑：</w:t>
        <w:br/>
        <w:t>**保留村，做标杆、做品质、做 IP、做示范；</w:t>
        <w:br/>
      </w:r>
      <w:r>
        <w:rPr>
          <w:rFonts w:eastAsia="等线" w:ascii="Arial" w:cs="Arial" w:hAnsi="Arial"/>
          <w:sz w:val="22"/>
        </w:rPr>
        <w:t>非保留村，守底线、补短板、保安全、提风貌。**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高低协同、双线并行，这就是上海现代化的真实底色。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2" w:id="2"/>
      <w:r>
        <w:rPr>
          <w:rFonts w:eastAsia="等线" w:ascii="Arial" w:cs="Arial" w:hAnsi="Arial"/>
          <w:b w:val="true"/>
          <w:sz w:val="30"/>
        </w:rPr>
        <w:t>二、片区化：乡村建设从 “单点盆景” 走向 “连片成势”</w:t>
      </w:r>
      <w:bookmarkEnd w:id="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十四五期间，我们做的大多是 “单个示范村、单个点位打造”。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但十五五最大的新词、最大的变革，就是</w:t>
      </w:r>
      <w:r>
        <w:rPr>
          <w:rFonts w:eastAsia="等线" w:ascii="Arial" w:cs="Arial" w:hAnsi="Arial"/>
          <w:b w:val="true"/>
          <w:sz w:val="22"/>
        </w:rPr>
        <w:t>和美乡村片区、整区域设计</w:t>
      </w:r>
      <w:r>
        <w:rPr>
          <w:rFonts w:eastAsia="等线" w:ascii="Arial" w:cs="Arial" w:hAnsi="Arial"/>
          <w:sz w:val="22"/>
        </w:rPr>
        <w:t>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单点村庄，解决不了水系贯通、路网衔接、产业联动、风貌统一、利益共享的问题。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所以政策明确：未来上海乡村振兴，</w:t>
      </w:r>
      <w:r>
        <w:rPr>
          <w:rFonts w:eastAsia="等线" w:ascii="Arial" w:cs="Arial" w:hAnsi="Arial"/>
          <w:b w:val="true"/>
          <w:sz w:val="22"/>
        </w:rPr>
        <w:t>不以单村为单元，以片区为治理和建设单元</w:t>
      </w:r>
      <w:r>
        <w:rPr>
          <w:rFonts w:eastAsia="等线" w:ascii="Arial" w:cs="Arial" w:hAnsi="Arial"/>
          <w:sz w:val="22"/>
        </w:rPr>
        <w:t>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我总结一句：</w:t>
        <w:br/>
      </w:r>
      <w:r>
        <w:rPr>
          <w:rFonts w:eastAsia="等线" w:ascii="Arial" w:cs="Arial" w:hAnsi="Arial"/>
          <w:b w:val="true"/>
          <w:sz w:val="22"/>
        </w:rPr>
        <w:t>片区化解决的不是颜值问题，是超大城市乡村多功能落地的尺度问题。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我们在朱枫片区、月罗片区、青溪水环、多村联动项目中，沉淀出完整的</w:t>
      </w:r>
      <w:r>
        <w:rPr>
          <w:rFonts w:eastAsia="等线" w:ascii="Arial" w:cs="Arial" w:hAnsi="Arial"/>
          <w:b w:val="true"/>
          <w:sz w:val="22"/>
        </w:rPr>
        <w:t>五整方法论</w:t>
      </w:r>
      <w:r>
        <w:rPr>
          <w:rFonts w:eastAsia="等线" w:ascii="Arial" w:cs="Arial" w:hAnsi="Arial"/>
          <w:sz w:val="22"/>
        </w:rPr>
        <w:t>：</w:t>
        <w:br/>
      </w:r>
      <w:r>
        <w:rPr>
          <w:rFonts w:eastAsia="等线" w:ascii="Arial" w:cs="Arial" w:hAnsi="Arial"/>
          <w:b w:val="true"/>
          <w:sz w:val="22"/>
        </w:rPr>
        <w:t>空间整、风貌整、产业整、治理整、利益整。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真正的片区化，不是地图拼在一起，而是：</w:t>
        <w:br/>
      </w:r>
      <w:r>
        <w:rPr>
          <w:rFonts w:eastAsia="等线" w:ascii="Arial" w:cs="Arial" w:hAnsi="Arial"/>
          <w:sz w:val="22"/>
        </w:rPr>
        <w:t>行政边界为管理底盘、自然肌理为空间界面、产业联动为核心内核。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杜绝 “形联实不联、貌联利不联”，这就是十五五片区化最核心的破局点。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3" w:id="3"/>
      <w:r>
        <w:rPr>
          <w:rFonts w:eastAsia="等线" w:ascii="Arial" w:cs="Arial" w:hAnsi="Arial"/>
          <w:b w:val="true"/>
          <w:sz w:val="30"/>
        </w:rPr>
        <w:t>三、一体化：从一次性建设到全周期长效品质</w:t>
      </w:r>
      <w:bookmarkEnd w:id="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很多乡村项目最大的痛点：</w:t>
      </w:r>
      <w:r>
        <w:rPr>
          <w:rFonts w:eastAsia="等线" w:ascii="Arial" w:cs="Arial" w:hAnsi="Arial"/>
          <w:b w:val="true"/>
          <w:sz w:val="22"/>
        </w:rPr>
        <w:t>建设很漂亮，两年后返旧、失管、退化。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根源只有一个：</w:t>
      </w:r>
      <w:r>
        <w:rPr>
          <w:rFonts w:eastAsia="等线" w:ascii="Arial" w:cs="Arial" w:hAnsi="Arial"/>
          <w:b w:val="true"/>
          <w:sz w:val="22"/>
        </w:rPr>
        <w:t>重建设、轻管护、无机制。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所以十五五重点强化：</w:t>
      </w:r>
      <w:r>
        <w:rPr>
          <w:rFonts w:eastAsia="等线" w:ascii="Arial" w:cs="Arial" w:hAnsi="Arial"/>
          <w:b w:val="true"/>
          <w:sz w:val="22"/>
        </w:rPr>
        <w:t>建设、运维、治理一体化闭环</w:t>
      </w:r>
      <w:r>
        <w:rPr>
          <w:rFonts w:eastAsia="等线" w:ascii="Arial" w:cs="Arial" w:hAnsi="Arial"/>
          <w:sz w:val="22"/>
        </w:rPr>
        <w:t>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我们提出核心观点：</w:t>
        <w:br/>
      </w:r>
      <w:r>
        <w:rPr>
          <w:rFonts w:eastAsia="等线" w:ascii="Arial" w:cs="Arial" w:hAnsi="Arial"/>
          <w:b w:val="true"/>
          <w:sz w:val="22"/>
        </w:rPr>
        <w:t>没有一体化机制，所有片区的美丽，都只是一次性投入的短暂美丽。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一体化包含三层闭环：</w:t>
        <w:br/>
      </w:r>
      <w:r>
        <w:rPr>
          <w:rFonts w:eastAsia="等线" w:ascii="Arial" w:cs="Arial" w:hAnsi="Arial"/>
          <w:sz w:val="22"/>
        </w:rPr>
        <w:t>建设一体化、管护一体化、基层治理一体化。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依托上海市委一号文件的</w:t>
      </w:r>
      <w:r>
        <w:rPr>
          <w:rFonts w:eastAsia="等线" w:ascii="Arial" w:cs="Arial" w:hAnsi="Arial"/>
          <w:b w:val="true"/>
          <w:sz w:val="22"/>
        </w:rPr>
        <w:t>多格合一</w:t>
      </w:r>
      <w:r>
        <w:rPr>
          <w:rFonts w:eastAsia="等线" w:ascii="Arial" w:cs="Arial" w:hAnsi="Arial"/>
          <w:sz w:val="22"/>
        </w:rPr>
        <w:t>体系，实现网格巡查、隐患排查、风貌管控、村民自治全部打通。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同时我们也要辩证看待一体化管护：</w:t>
        <w:br/>
      </w:r>
      <w:r>
        <w:rPr>
          <w:rFonts w:eastAsia="等线" w:ascii="Arial" w:cs="Arial" w:hAnsi="Arial"/>
          <w:sz w:val="22"/>
        </w:rPr>
        <w:t>行业普遍认为打包管护一定省钱，</w:t>
      </w:r>
      <w:r>
        <w:rPr>
          <w:rFonts w:eastAsia="等线" w:ascii="Arial" w:cs="Arial" w:hAnsi="Arial"/>
          <w:b w:val="true"/>
          <w:sz w:val="22"/>
        </w:rPr>
        <w:t>但我们提出批判性思考</w:t>
      </w:r>
      <w:r>
        <w:rPr>
          <w:rFonts w:eastAsia="等线" w:ascii="Arial" w:cs="Arial" w:hAnsi="Arial"/>
          <w:sz w:val="22"/>
        </w:rPr>
        <w:t>：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乡村点位分散、场景细碎、乡土属性强。</w:t>
        <w:br/>
      </w:r>
      <w:r>
        <w:rPr>
          <w:rFonts w:eastAsia="等线" w:ascii="Arial" w:cs="Arial" w:hAnsi="Arial"/>
          <w:sz w:val="22"/>
        </w:rPr>
        <w:t>标准化外包管护，看似降本，实则容易</w:t>
      </w:r>
      <w:r>
        <w:rPr>
          <w:rFonts w:eastAsia="等线" w:ascii="Arial" w:cs="Arial" w:hAnsi="Arial"/>
          <w:b w:val="true"/>
          <w:sz w:val="22"/>
        </w:rPr>
        <w:t>丢掉乡土温度、挤压村民就业、弱化基层自治</w:t>
      </w:r>
      <w:r>
        <w:rPr>
          <w:rFonts w:eastAsia="等线" w:ascii="Arial" w:cs="Arial" w:hAnsi="Arial"/>
          <w:sz w:val="22"/>
        </w:rPr>
        <w:t>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所以真正高级的一体化，是</w:t>
      </w:r>
      <w:r>
        <w:rPr>
          <w:rFonts w:eastAsia="等线" w:ascii="Arial" w:cs="Arial" w:hAnsi="Arial"/>
          <w:b w:val="true"/>
          <w:sz w:val="22"/>
        </w:rPr>
        <w:t>政府定标准、市场化做专业、村民留参与</w:t>
      </w:r>
      <w:r>
        <w:rPr>
          <w:rFonts w:eastAsia="等线" w:ascii="Arial" w:cs="Arial" w:hAnsi="Arial"/>
          <w:sz w:val="22"/>
        </w:rPr>
        <w:t>，三元协同，平衡效率与温度。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4" w:id="4"/>
      <w:r>
        <w:rPr>
          <w:rFonts w:eastAsia="等线" w:ascii="Arial" w:cs="Arial" w:hAnsi="Arial"/>
          <w:b w:val="true"/>
          <w:sz w:val="30"/>
        </w:rPr>
        <w:t>四、多元化：拒绝模板化，探索上海本土运营路径</w:t>
      </w:r>
      <w:bookmarkEnd w:id="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目前全国乡村行业，非常流行一套 “浙江模板”：</w:t>
        <w:br/>
      </w:r>
      <w:r>
        <w:rPr>
          <w:rFonts w:eastAsia="等线" w:ascii="Arial" w:cs="Arial" w:hAnsi="Arial"/>
          <w:sz w:val="22"/>
        </w:rPr>
        <w:t>整村运营、乡村 CEO、保底分红。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但我们通过大量课题对接、政策研读、一线落地，明确提出：</w:t>
        <w:br/>
      </w:r>
      <w:r>
        <w:rPr>
          <w:rFonts w:eastAsia="等线" w:ascii="Arial" w:cs="Arial" w:hAnsi="Arial"/>
          <w:b w:val="true"/>
          <w:sz w:val="22"/>
        </w:rPr>
        <w:t>浙江模式不可直接照搬上海。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沪浙乡村基底、财政结构、人口结构、城乡阶段完全不同。</w:t>
        <w:br/>
      </w:r>
      <w:r>
        <w:rPr>
          <w:rFonts w:eastAsia="等线" w:ascii="Arial" w:cs="Arial" w:hAnsi="Arial"/>
          <w:sz w:val="22"/>
        </w:rPr>
        <w:t>照搬模板，一定会水土不服。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上海的路径是：</w:t>
      </w:r>
      <w:r>
        <w:rPr>
          <w:rFonts w:eastAsia="等线" w:ascii="Arial" w:cs="Arial" w:hAnsi="Arial"/>
          <w:b w:val="true"/>
          <w:sz w:val="22"/>
        </w:rPr>
        <w:t>多元主体、多元模式、不唯一种标准答案。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我们总结上海目前成熟的六大运营范式：</w:t>
      </w: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村村联营模式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镇级国资平台统筹模式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镇村联动 + 市场化合作模式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头部企业主导开发模式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城乡双向引流联动模式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本土骨干 + 返乡青年创业模式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我总结一句话：</w:t>
        <w:br/>
      </w:r>
      <w:r>
        <w:rPr>
          <w:rFonts w:eastAsia="等线" w:ascii="Arial" w:cs="Arial" w:hAnsi="Arial"/>
          <w:b w:val="true"/>
          <w:sz w:val="22"/>
        </w:rPr>
        <w:t>乡村振兴，最后拼的不是建设，是运营；不是资源，是机制。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上海不追求全国统一模板，只追求</w:t>
      </w:r>
      <w:r>
        <w:rPr>
          <w:rFonts w:eastAsia="等线" w:ascii="Arial" w:cs="Arial" w:hAnsi="Arial"/>
          <w:b w:val="true"/>
          <w:sz w:val="22"/>
        </w:rPr>
        <w:t>适配片区、适配资源、适配群众</w:t>
      </w:r>
      <w:r>
        <w:rPr>
          <w:rFonts w:eastAsia="等线" w:ascii="Arial" w:cs="Arial" w:hAnsi="Arial"/>
          <w:sz w:val="22"/>
        </w:rPr>
        <w:t>的可持续模式。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5" w:id="5"/>
      <w:r>
        <w:rPr>
          <w:rFonts w:eastAsia="等线" w:ascii="Arial" w:cs="Arial" w:hAnsi="Arial"/>
          <w:b w:val="true"/>
          <w:sz w:val="30"/>
        </w:rPr>
        <w:t>五、在地性：告别网红套路，挖掘土地原生基因</w:t>
      </w:r>
      <w:bookmarkEnd w:id="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当下很多乡村建设，最大误区：</w:t>
      </w:r>
      <w:r>
        <w:rPr>
          <w:rFonts w:eastAsia="等线" w:ascii="Arial" w:cs="Arial" w:hAnsi="Arial"/>
          <w:b w:val="true"/>
          <w:sz w:val="22"/>
        </w:rPr>
        <w:t>千村一面、网红植入、外来风格硬套。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真正的乡村 IP，不是设计出来的 LOGO，不是包装出来的网红打卡点。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我给出核心定义：</w:t>
        <w:br/>
      </w:r>
      <w:r>
        <w:rPr>
          <w:rFonts w:eastAsia="等线" w:ascii="Arial" w:cs="Arial" w:hAnsi="Arial"/>
          <w:b w:val="true"/>
          <w:sz w:val="22"/>
        </w:rPr>
        <w:t>真正的乡村 IP，是从这片土地基因里，解码出来的独有个性。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我们梳理出上海成熟的在地标杆：</w:t>
        <w:br/>
      </w:r>
      <w:r>
        <w:rPr>
          <w:rFonts w:eastAsia="等线" w:ascii="Arial" w:cs="Arial" w:hAnsi="Arial"/>
          <w:sz w:val="22"/>
        </w:rPr>
        <w:t>崧泽文明 IP、天马天文 IP、金山江海 IP，都是</w:t>
      </w:r>
      <w:r>
        <w:rPr>
          <w:rFonts w:eastAsia="等线" w:ascii="Arial" w:cs="Arial" w:hAnsi="Arial"/>
          <w:b w:val="true"/>
          <w:sz w:val="22"/>
        </w:rPr>
        <w:t>根植土地、不可复制、贯穿空间业态活动</w:t>
      </w:r>
      <w:r>
        <w:rPr>
          <w:rFonts w:eastAsia="等线" w:ascii="Arial" w:cs="Arial" w:hAnsi="Arial"/>
          <w:sz w:val="22"/>
        </w:rPr>
        <w:t>的原生价值。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同时我们也总结四类典型失败案例：</w:t>
        <w:br/>
      </w:r>
      <w:r>
        <w:rPr>
          <w:rFonts w:eastAsia="等线" w:ascii="Arial" w:cs="Arial" w:hAnsi="Arial"/>
          <w:sz w:val="22"/>
        </w:rPr>
        <w:t>有资源无梳理、外来品牌植入、悬浮网红流量、纸面口号文化。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十五五的在地性逻辑非常清晰：</w:t>
        <w:br/>
      </w:r>
      <w:r>
        <w:rPr>
          <w:rFonts w:eastAsia="等线" w:ascii="Arial" w:cs="Arial" w:hAnsi="Arial"/>
          <w:b w:val="true"/>
          <w:sz w:val="22"/>
        </w:rPr>
        <w:t>先做文化溯源、再做空间营造、最后做业态落地。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由内而外，而非由外贴皮。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6" w:id="6"/>
      <w:r>
        <w:rPr>
          <w:rFonts w:eastAsia="等线" w:ascii="Arial" w:cs="Arial" w:hAnsi="Arial"/>
          <w:b w:val="true"/>
          <w:sz w:val="30"/>
        </w:rPr>
        <w:t>六、价值化：从资源堆砌到资产造血</w:t>
      </w:r>
      <w:bookmarkEnd w:id="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乡村振兴最终要回答一个问题：</w:t>
      </w:r>
      <w:r>
        <w:rPr>
          <w:rFonts w:eastAsia="等线" w:ascii="Arial" w:cs="Arial" w:hAnsi="Arial"/>
          <w:b w:val="true"/>
          <w:sz w:val="22"/>
        </w:rPr>
        <w:t>美，能不能持续？钱，从哪里来？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这就是价值化体系。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核心金句：</w:t>
        <w:br/>
      </w:r>
      <w:r>
        <w:rPr>
          <w:rFonts w:eastAsia="等线" w:ascii="Arial" w:cs="Arial" w:hAnsi="Arial"/>
          <w:b w:val="true"/>
          <w:sz w:val="22"/>
        </w:rPr>
        <w:t>乡村现代化的终极可持续，是让沉睡的生态、文化、空间资源，变成持续造血的乡村资产。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我们把价值化分为三层递进逻辑：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第一层，</w:t>
      </w:r>
      <w:r>
        <w:rPr>
          <w:rFonts w:eastAsia="等线" w:ascii="Arial" w:cs="Arial" w:hAnsi="Arial"/>
          <w:b w:val="true"/>
          <w:sz w:val="22"/>
        </w:rPr>
        <w:t>盘活财产性收入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依托市级闲置农房云平台、农村产权交易所，盘活宅基地、闲置资产、集体用房，让存量变流量。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第二层，</w:t>
      </w:r>
      <w:r>
        <w:rPr>
          <w:rFonts w:eastAsia="等线" w:ascii="Arial" w:cs="Arial" w:hAnsi="Arial"/>
          <w:b w:val="true"/>
          <w:sz w:val="22"/>
        </w:rPr>
        <w:t>做大经营性收入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推动农、文、旅、商、体、展</w:t>
      </w:r>
      <w:r>
        <w:rPr>
          <w:rFonts w:eastAsia="等线" w:ascii="Arial" w:cs="Arial" w:hAnsi="Arial"/>
          <w:b w:val="true"/>
          <w:sz w:val="22"/>
        </w:rPr>
        <w:t>六业融合</w:t>
      </w:r>
      <w:r>
        <w:rPr>
          <w:rFonts w:eastAsia="等线" w:ascii="Arial" w:cs="Arial" w:hAnsi="Arial"/>
          <w:sz w:val="22"/>
        </w:rPr>
        <w:t>，以青浦夏阳枇杷片区为代表，一产打底、三产赋能，产业联动富民。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第三层，</w:t>
      </w:r>
      <w:r>
        <w:rPr>
          <w:rFonts w:eastAsia="等线" w:ascii="Arial" w:cs="Arial" w:hAnsi="Arial"/>
          <w:b w:val="true"/>
          <w:sz w:val="22"/>
        </w:rPr>
        <w:t>资源资本化、数字化价值（VEP）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以东厍村 VEP 授信、崇明全域生态价值核算为标杆，让山水、林地、水系、文脉，</w:t>
      </w:r>
      <w:r>
        <w:rPr>
          <w:rFonts w:eastAsia="等线" w:ascii="Arial" w:cs="Arial" w:hAnsi="Arial"/>
          <w:b w:val="true"/>
          <w:sz w:val="22"/>
        </w:rPr>
        <w:t>可核算、可抵押、可赋能、可融资</w:t>
      </w:r>
      <w:r>
        <w:rPr>
          <w:rFonts w:eastAsia="等线" w:ascii="Arial" w:cs="Arial" w:hAnsi="Arial"/>
          <w:sz w:val="22"/>
        </w:rPr>
        <w:t>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真正实现：</w:t>
      </w:r>
      <w:r>
        <w:rPr>
          <w:rFonts w:eastAsia="等线" w:ascii="Arial" w:cs="Arial" w:hAnsi="Arial"/>
          <w:b w:val="true"/>
          <w:sz w:val="22"/>
        </w:rPr>
        <w:t>资源变资产、资产变收益、收益可持续。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7" w:id="7"/>
      <w:r>
        <w:rPr>
          <w:rFonts w:eastAsia="等线" w:ascii="Arial" w:cs="Arial" w:hAnsi="Arial"/>
          <w:b w:val="true"/>
          <w:sz w:val="30"/>
        </w:rPr>
        <w:t>七、数智化：新质生产力的底层贯穿底座</w:t>
      </w:r>
      <w:bookmarkEnd w:id="7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过去乡村建设，数智化往往是 “附加项、点缀项、屏幕项”。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但十五五最大的增量、最大的升级，就是</w:t>
      </w:r>
      <w:r>
        <w:rPr>
          <w:rFonts w:eastAsia="等线" w:ascii="Arial" w:cs="Arial" w:hAnsi="Arial"/>
          <w:b w:val="true"/>
          <w:sz w:val="22"/>
        </w:rPr>
        <w:t>数智化从点缀变成底盘</w:t>
      </w:r>
      <w:r>
        <w:rPr>
          <w:rFonts w:eastAsia="等线" w:ascii="Arial" w:cs="Arial" w:hAnsi="Arial"/>
          <w:sz w:val="22"/>
        </w:rPr>
        <w:t>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我给出全新金句：</w:t>
        <w:br/>
      </w:r>
      <w:r>
        <w:rPr>
          <w:rFonts w:eastAsia="等线" w:ascii="Arial" w:cs="Arial" w:hAnsi="Arial"/>
          <w:b w:val="true"/>
          <w:sz w:val="22"/>
        </w:rPr>
        <w:t>乡村数智化的价值，不是屏幕更大、设备更多，而是治理更轻、生产更精、运营更实。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上海明确：</w:t>
        <w:br/>
      </w:r>
      <w:r>
        <w:rPr>
          <w:rFonts w:eastAsia="等线" w:ascii="Arial" w:cs="Arial" w:hAnsi="Arial"/>
          <w:sz w:val="22"/>
        </w:rPr>
        <w:t>2026 年农业生产信息化率 \</w:t>
      </w:r>
      <w:r>
        <w:rPr>
          <w:rFonts w:eastAsia="等线" w:ascii="Arial" w:cs="Arial" w:hAnsi="Arial"/>
          <w:i w:val="true"/>
          <w:sz w:val="22"/>
        </w:rPr>
        <w:t>\≥30%</w:t>
      </w:r>
      <w:r>
        <w:rPr>
          <w:rFonts w:eastAsia="等线" w:ascii="Arial" w:cs="Arial" w:hAnsi="Arial"/>
          <w:b w:val="true"/>
          <w:i w:val="true"/>
          <w:sz w:val="22"/>
        </w:rPr>
        <w:t>，2030 年提升至</w:t>
      </w:r>
      <w:r>
        <w:rPr>
          <w:rFonts w:eastAsia="等线" w:ascii="Arial" w:cs="Arial" w:hAnsi="Arial"/>
          <w:i w:val="true"/>
          <w:sz w:val="22"/>
        </w:rPr>
        <w:t>55%\\</w:t>
      </w:r>
      <w:r>
        <w:rPr>
          <w:rFonts w:eastAsia="等线" w:ascii="Arial" w:cs="Arial" w:hAnsi="Arial"/>
          <w:sz w:val="22"/>
        </w:rPr>
        <w:t>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数智化不再是单独一个板块，而是</w:t>
      </w:r>
      <w:r>
        <w:rPr>
          <w:rFonts w:eastAsia="等线" w:ascii="Arial" w:cs="Arial" w:hAnsi="Arial"/>
          <w:b w:val="true"/>
          <w:sz w:val="22"/>
        </w:rPr>
        <w:t>贯穿策划、建设、运营全周期的神经网络</w:t>
      </w:r>
      <w:r>
        <w:rPr>
          <w:rFonts w:eastAsia="等线" w:ascii="Arial" w:cs="Arial" w:hAnsi="Arial"/>
          <w:sz w:val="22"/>
        </w:rPr>
        <w:t>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涵盖：数字基底建模、智慧农业生产、数字孪生片区、阳光村务治理、全周期运营监测。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它解决的是：</w:t>
      </w:r>
      <w:r>
        <w:rPr>
          <w:rFonts w:eastAsia="等线" w:ascii="Arial" w:cs="Arial" w:hAnsi="Arial"/>
          <w:b w:val="true"/>
          <w:sz w:val="22"/>
        </w:rPr>
        <w:t>传统乡村靠人力、靠经验、靠巡查，转向靠数据、靠模型、靠系统。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8" w:id="8"/>
      <w:r>
        <w:rPr>
          <w:rFonts w:eastAsia="等线" w:ascii="Arial" w:cs="Arial" w:hAnsi="Arial"/>
          <w:b w:val="true"/>
          <w:sz w:val="32"/>
        </w:rPr>
        <w:t>终极体系：全新 S-EPCO-D 全周期落地模型</w:t>
      </w:r>
      <w:bookmarkEnd w:id="8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基于以上七大维度的完整复盘，我正式发布</w:t>
      </w:r>
      <w:r>
        <w:rPr>
          <w:rFonts w:eastAsia="等线" w:ascii="Arial" w:cs="Arial" w:hAnsi="Arial"/>
          <w:b w:val="true"/>
          <w:sz w:val="22"/>
        </w:rPr>
        <w:t>我们团队独家、全闭环、可汇报、可论文化的全新业务模型：S-EPCO-D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9" w:id="9"/>
      <w:r>
        <w:rPr>
          <w:rFonts w:eastAsia="等线" w:ascii="Arial" w:cs="Arial" w:hAnsi="Arial"/>
          <w:b w:val="true"/>
          <w:sz w:val="30"/>
        </w:rPr>
        <w:t>模型完整定义</w:t>
      </w:r>
      <w:bookmarkEnd w:id="9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S（战略空间总策划）→ EPCO（工程运营一体化落地）→ D（全域数智底座贯穿）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0" w:id="10"/>
      <w:r>
        <w:rPr>
          <w:rFonts w:eastAsia="等线" w:ascii="Arial" w:cs="Arial" w:hAnsi="Arial"/>
          <w:b w:val="true"/>
          <w:sz w:val="30"/>
        </w:rPr>
        <w:t>逐字释义</w:t>
      </w:r>
      <w:bookmarkEnd w:id="1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S = Strategic-spatial 战略空间总策划（我方核心壁垒）</w:t>
      </w:r>
      <w:r>
        <w:rPr>
          <w:rFonts w:eastAsia="等线" w:ascii="Arial" w:cs="Arial" w:hAnsi="Arial"/>
          <w:sz w:val="22"/>
        </w:rPr>
        <w:br/>
        <w:t>承载：现代化、片区化、一体化顶层设计</w:t>
        <w:br/>
      </w:r>
      <w:r>
        <w:rPr>
          <w:rFonts w:eastAsia="等线" w:ascii="Arial" w:cs="Arial" w:hAnsi="Arial"/>
          <w:sz w:val="22"/>
        </w:rPr>
        <w:t>实现：</w:t>
      </w:r>
      <w:r>
        <w:rPr>
          <w:rFonts w:eastAsia="等线" w:ascii="Arial" w:cs="Arial" w:hAnsi="Arial"/>
          <w:b w:val="true"/>
          <w:sz w:val="22"/>
        </w:rPr>
        <w:t>战略前置、规划前置、运营前置、收益前置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EPCO = 工程 + 运营一体化落地（合作共建端）</w:t>
      </w:r>
      <w:r>
        <w:rPr>
          <w:rFonts w:eastAsia="等线" w:ascii="Arial" w:cs="Arial" w:hAnsi="Arial"/>
          <w:sz w:val="22"/>
        </w:rPr>
        <w:br/>
        <w:t>E 设计、P 采购、C 施工、O 现场落地运营</w:t>
        <w:br/>
      </w:r>
      <w:r>
        <w:rPr>
          <w:rFonts w:eastAsia="等线" w:ascii="Arial" w:cs="Arial" w:hAnsi="Arial"/>
          <w:sz w:val="22"/>
        </w:rPr>
        <w:t>我方统筹管控，工程联合体协同实施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D = Digital 全域数智赋能底座（全新增量体系）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贯穿全流程的数字神经网络，承载数智化新质生产力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1" w:id="11"/>
      <w:r>
        <w:rPr>
          <w:rFonts w:eastAsia="等线" w:ascii="Arial" w:cs="Arial" w:hAnsi="Arial"/>
          <w:b w:val="true"/>
          <w:sz w:val="30"/>
        </w:rPr>
        <w:t>我方清晰业务边界</w:t>
      </w:r>
      <w:bookmarkEnd w:id="11"/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我方核心主营：S 顶层策划 + D 数智底座 + O 全周期统筹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外部协同合作：EPCO 工程实施落地</w:t>
      </w:r>
    </w:p>
    <w:p>
      <w:pPr>
        <w:pStyle w:val="3"/>
        <w:spacing w:before="300" w:after="120" w:line="288" w:lineRule="auto"/>
        <w:ind w:left="0"/>
        <w:jc w:val="left"/>
        <w:outlineLvl w:val="2"/>
      </w:pPr>
      <w:bookmarkStart w:name="heading_12" w:id="12"/>
      <w:r>
        <w:rPr>
          <w:rFonts w:eastAsia="等线" w:ascii="Arial" w:cs="Arial" w:hAnsi="Arial"/>
          <w:b w:val="true"/>
          <w:sz w:val="30"/>
        </w:rPr>
        <w:t>模型终极金句（可直接用于高端汇报）</w:t>
      </w:r>
      <w:bookmarkEnd w:id="1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S 是大脑、EPCO 是躯干、D 是神经网络。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b w:val="true"/>
          <w:sz w:val="22"/>
        </w:rPr>
        <w:t>策划前置定上限、工程落地保品质、数智贯穿托底线、运营闭环保长效。</w:t>
      </w:r>
    </w:p>
    <w:p>
      <w:pPr>
        <w:pBdr>
          <w:bottom w:val="single" w:color="dee0e3"/>
          <w:between w:val="single" w:color="dee0e3"/>
        </w:pBdr>
        <w:spacing w:before="120" w:after="120" w:line="288" w:lineRule="auto"/>
        <w:ind w:left="0"/>
      </w:pP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3" w:id="13"/>
      <w:r>
        <w:rPr>
          <w:rFonts w:eastAsia="等线" w:ascii="Arial" w:cs="Arial" w:hAnsi="Arial"/>
          <w:b w:val="true"/>
          <w:sz w:val="32"/>
        </w:rPr>
        <w:t>结尾总结</w:t>
      </w:r>
      <w:bookmarkEnd w:id="1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站在十五五新周期起点，我们重新理解上海乡村振兴：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它不再是简单的农村改造、环境整治、景点打造。</w:t>
        <w:br/>
      </w:r>
      <w:r>
        <w:rPr>
          <w:rFonts w:eastAsia="等线" w:ascii="Arial" w:cs="Arial" w:hAnsi="Arial"/>
          <w:sz w:val="22"/>
        </w:rPr>
        <w:t>它是</w:t>
      </w:r>
      <w:r>
        <w:rPr>
          <w:rFonts w:eastAsia="等线" w:ascii="Arial" w:cs="Arial" w:hAnsi="Arial"/>
          <w:b w:val="true"/>
          <w:sz w:val="22"/>
        </w:rPr>
        <w:t>超大城市功能重构的基础设施</w:t>
      </w:r>
      <w:r>
        <w:rPr>
          <w:rFonts w:eastAsia="等线" w:ascii="Arial" w:cs="Arial" w:hAnsi="Arial"/>
          <w:sz w:val="22"/>
        </w:rPr>
        <w:t>，是</w:t>
      </w:r>
      <w:r>
        <w:rPr>
          <w:rFonts w:eastAsia="等线" w:ascii="Arial" w:cs="Arial" w:hAnsi="Arial"/>
          <w:b w:val="true"/>
          <w:sz w:val="22"/>
        </w:rPr>
        <w:t>城乡融合高质量发展的核心载体</w:t>
      </w:r>
      <w:r>
        <w:rPr>
          <w:rFonts w:eastAsia="等线" w:ascii="Arial" w:cs="Arial" w:hAnsi="Arial"/>
          <w:sz w:val="22"/>
        </w:rPr>
        <w:t>，是</w:t>
      </w:r>
      <w:r>
        <w:rPr>
          <w:rFonts w:eastAsia="等线" w:ascii="Arial" w:cs="Arial" w:hAnsi="Arial"/>
          <w:b w:val="true"/>
          <w:sz w:val="22"/>
        </w:rPr>
        <w:t>新质生产力下沉乡村的全新赛道</w:t>
      </w:r>
      <w:r>
        <w:rPr>
          <w:rFonts w:eastAsia="等线" w:ascii="Arial" w:cs="Arial" w:hAnsi="Arial"/>
          <w:sz w:val="22"/>
        </w:rPr>
        <w:t>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最后用一句话收尾：</w:t>
        <w:br/>
      </w:r>
      <w:r>
        <w:rPr>
          <w:rFonts w:eastAsia="等线" w:ascii="Arial" w:cs="Arial" w:hAnsi="Arial"/>
          <w:b w:val="true"/>
          <w:sz w:val="22"/>
        </w:rPr>
        <w:t>上海乡村，从来不是城市的背面，它是城市未来可持续发展的另一面。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谢谢大家。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|（注：部分内容可能由 AI 生成）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2108406">
    <w:lvl>
      <w:start w:val="1"/>
      <w:numFmt w:val="decimal"/>
      <w:suff w:val="tab"/>
      <w:lvlText w:val="%1."/>
      <w:rPr>
        <w:color w:val="3370ff"/>
      </w:rPr>
    </w:lvl>
  </w:abstractNum>
  <w:abstractNum w:abstractNumId="2108407">
    <w:lvl>
      <w:start w:val="2"/>
      <w:numFmt w:val="decimal"/>
      <w:suff w:val="tab"/>
      <w:lvlText w:val="%1."/>
      <w:rPr>
        <w:color w:val="3370ff"/>
      </w:rPr>
    </w:lvl>
  </w:abstractNum>
  <w:abstractNum w:abstractNumId="2108408">
    <w:lvl>
      <w:start w:val="3"/>
      <w:numFmt w:val="decimal"/>
      <w:suff w:val="tab"/>
      <w:lvlText w:val="%1."/>
      <w:rPr>
        <w:color w:val="3370ff"/>
      </w:rPr>
    </w:lvl>
  </w:abstractNum>
  <w:abstractNum w:abstractNumId="2108409">
    <w:lvl>
      <w:start w:val="4"/>
      <w:numFmt w:val="decimal"/>
      <w:suff w:val="tab"/>
      <w:lvlText w:val="%1."/>
      <w:rPr>
        <w:color w:val="3370ff"/>
      </w:rPr>
    </w:lvl>
  </w:abstractNum>
  <w:abstractNum w:abstractNumId="2108410">
    <w:lvl>
      <w:start w:val="5"/>
      <w:numFmt w:val="decimal"/>
      <w:suff w:val="tab"/>
      <w:lvlText w:val="%1."/>
      <w:rPr>
        <w:color w:val="3370ff"/>
      </w:rPr>
    </w:lvl>
  </w:abstractNum>
  <w:abstractNum w:abstractNumId="2108411">
    <w:lvl>
      <w:start w:val="6"/>
      <w:numFmt w:val="decimal"/>
      <w:suff w:val="tab"/>
      <w:lvlText w:val="%1."/>
      <w:rPr>
        <w:color w:val="3370ff"/>
      </w:rPr>
    </w:lvl>
  </w:abstractNum>
  <w:abstractNum w:abstractNumId="2108412">
    <w:lvl>
      <w:start w:val="1"/>
      <w:numFmt w:val="decimal"/>
      <w:suff w:val="tab"/>
      <w:lvlText w:val="%1."/>
      <w:rPr>
        <w:color w:val="3370ff"/>
      </w:rPr>
    </w:lvl>
  </w:abstractNum>
  <w:abstractNum w:abstractNumId="2108413">
    <w:lvl>
      <w:start w:val="2"/>
      <w:numFmt w:val="decimal"/>
      <w:suff w:val="tab"/>
      <w:lvlText w:val="%1."/>
      <w:rPr>
        <w:color w:val="3370ff"/>
      </w:rPr>
    </w:lvl>
  </w:abstractNum>
  <w:num w:numId="1">
    <w:abstractNumId w:val="2108406"/>
  </w:num>
  <w:num w:numId="2">
    <w:abstractNumId w:val="2108407"/>
  </w:num>
  <w:num w:numId="3">
    <w:abstractNumId w:val="2108408"/>
  </w:num>
  <w:num w:numId="4">
    <w:abstractNumId w:val="2108409"/>
  </w:num>
  <w:num w:numId="5">
    <w:abstractNumId w:val="2108410"/>
  </w:num>
  <w:num w:numId="6">
    <w:abstractNumId w:val="2108411"/>
  </w:num>
  <w:num w:numId="7">
    <w:abstractNumId w:val="2108412"/>
  </w:num>
  <w:num w:numId="8">
    <w:abstractNumId w:val="2108413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2026-09-06T05:55:13Z</dcterms:created>
  <dc:creator>Apache POI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{"Label":"1","ContentProducer":"001191110102MACQD9K64010000","ProduceID":"7682296752779873473","ReservedCode1":"","ContentPropagator":"","PropagateID":"","ReservedCode2":""}</vt:lpwstr>
  </property>
</Properties>
</file>